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FF0000"/>
          <w:spacing w:val="-20"/>
          <w:sz w:val="44"/>
          <w:szCs w:val="44"/>
          <w:lang w:val="en-US" w:eastAsia="zh-CN"/>
        </w:rPr>
      </w:pPr>
      <w:r>
        <w:rPr>
          <w:rFonts w:hint="eastAsia" w:ascii="华文中宋" w:hAnsi="华文中宋" w:eastAsia="华文中宋" w:cs="华文中宋"/>
          <w:b/>
          <w:bCs/>
          <w:color w:val="FF0000"/>
          <w:spacing w:val="-20"/>
          <w:sz w:val="44"/>
          <w:szCs w:val="44"/>
          <w:lang w:val="en-US" w:eastAsia="zh-CN"/>
        </w:rPr>
        <w:t xml:space="preserve">   </w:t>
      </w:r>
    </w:p>
    <w:p>
      <w:pPr>
        <w:jc w:val="both"/>
        <w:rPr>
          <w:rFonts w:hint="eastAsia" w:ascii="华文中宋" w:hAnsi="华文中宋" w:eastAsia="华文中宋" w:cs="华文中宋"/>
          <w:b/>
          <w:bCs/>
          <w:color w:val="FF0000"/>
          <w:spacing w:val="-20"/>
          <w:sz w:val="52"/>
          <w:szCs w:val="52"/>
          <w:lang w:val="en-US" w:eastAsia="zh-CN"/>
        </w:rPr>
      </w:pPr>
    </w:p>
    <w:p>
      <w:pPr>
        <w:jc w:val="center"/>
        <w:rPr>
          <w:rFonts w:hint="eastAsia" w:ascii="华文中宋" w:hAnsi="华文中宋" w:eastAsia="华文中宋" w:cs="华文中宋"/>
          <w:b w:val="0"/>
          <w:bCs w:val="0"/>
          <w:color w:val="FF0000"/>
          <w:spacing w:val="-20"/>
          <w:sz w:val="52"/>
          <w:szCs w:val="52"/>
          <w:lang w:val="zh-CN" w:eastAsia="zh-CN"/>
        </w:rPr>
      </w:pPr>
      <w:r>
        <w:rPr>
          <w:rFonts w:hint="eastAsia" w:ascii="华文中宋" w:hAnsi="华文中宋" w:eastAsia="华文中宋" w:cs="华文中宋"/>
          <w:b/>
          <w:bCs/>
          <w:color w:val="FF0000"/>
          <w:spacing w:val="-23"/>
          <w:w w:val="80"/>
          <w:sz w:val="72"/>
          <w:szCs w:val="72"/>
          <w:lang w:val="en-US" w:eastAsia="zh-CN"/>
        </w:rPr>
        <w:t>晋城经济技术开发区</w:t>
      </w:r>
      <w:r>
        <w:rPr>
          <w:rFonts w:hint="default" w:ascii="华文中宋" w:hAnsi="华文中宋" w:eastAsia="华文中宋" w:cs="华文中宋"/>
          <w:b/>
          <w:bCs/>
          <w:color w:val="FF0000"/>
          <w:spacing w:val="-23"/>
          <w:w w:val="80"/>
          <w:sz w:val="72"/>
          <w:szCs w:val="72"/>
          <w:lang w:val="en-US" w:eastAsia="zh-CN"/>
        </w:rPr>
        <w:t>行政审批局</w:t>
      </w:r>
    </w:p>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jc w:val="center"/>
        <w:textAlignment w:val="auto"/>
        <w:rPr>
          <w:rFonts w:hint="eastAsia" w:ascii="黑体" w:hAnsi="黑体" w:eastAsia="黑体"/>
          <w:sz w:val="44"/>
          <w:lang w:val="zh-CN"/>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Style w:val="7"/>
          <w:rFonts w:hint="default" w:ascii="仿宋_GB2312" w:eastAsia="仿宋_GB2312"/>
          <w:b/>
          <w:bCs/>
          <w:color w:val="000000"/>
          <w:sz w:val="96"/>
          <w:szCs w:val="96"/>
          <w:lang w:val="en-US" w:eastAsia="zh-CN"/>
        </w:rPr>
      </w:pPr>
      <w:r>
        <w:rPr>
          <w:rFonts w:hint="eastAsia" w:ascii="华文中宋" w:hAnsi="华文中宋" w:eastAsia="华文中宋" w:cs="华文中宋"/>
          <w:b/>
          <w:bCs/>
          <w:color w:val="FF0000"/>
          <w:sz w:val="96"/>
          <w:szCs w:val="96"/>
          <w:lang w:val="en-US" w:eastAsia="zh-CN"/>
        </w:rPr>
        <w:t>工 作 动 态</w:t>
      </w:r>
    </w:p>
    <w:p>
      <w:pPr>
        <w:keepNext w:val="0"/>
        <w:keepLines w:val="0"/>
        <w:pageBreakBefore w:val="0"/>
        <w:widowControl w:val="0"/>
        <w:kinsoku/>
        <w:wordWrap/>
        <w:overflowPunct/>
        <w:topLinePunct w:val="0"/>
        <w:autoSpaceDE/>
        <w:autoSpaceDN/>
        <w:bidi w:val="0"/>
        <w:adjustRightInd/>
        <w:snapToGrid/>
        <w:spacing w:before="469" w:beforeLines="15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2022年第2期</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lang w:eastAsia="zh-CN"/>
        </w:rPr>
        <w:t>年</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月</w:t>
      </w:r>
      <w:r>
        <w:rPr>
          <w:rFonts w:hint="eastAsia" w:ascii="仿宋_GB2312" w:hAnsi="仿宋_GB2312" w:eastAsia="仿宋_GB2312" w:cs="仿宋_GB2312"/>
          <w:sz w:val="32"/>
          <w:lang w:val="en-US" w:eastAsia="zh-CN"/>
        </w:rPr>
        <w:t>14</w:t>
      </w:r>
      <w:r>
        <w:rPr>
          <w:rFonts w:hint="eastAsia" w:ascii="仿宋_GB2312" w:hAnsi="仿宋_GB2312" w:eastAsia="仿宋_GB2312" w:cs="仿宋_GB2312"/>
          <w:sz w:val="32"/>
          <w:lang w:eastAsia="zh-CN"/>
        </w:rPr>
        <w:t>日</w:t>
      </w:r>
    </w:p>
    <w:p>
      <w:pPr>
        <w:keepNext w:val="0"/>
        <w:keepLines w:val="0"/>
        <w:pageBreakBefore w:val="0"/>
        <w:widowControl w:val="0"/>
        <w:kinsoku/>
        <w:wordWrap/>
        <w:overflowPunct/>
        <w:topLinePunct w:val="0"/>
        <w:autoSpaceDE/>
        <w:autoSpaceDN/>
        <w:bidi/>
        <w:adjustRightInd/>
        <w:snapToGrid/>
        <w:spacing w:line="600" w:lineRule="exact"/>
        <w:jc w:val="both"/>
        <w:textAlignment w:val="auto"/>
        <w:rPr>
          <w:rFonts w:hint="eastAsia" w:ascii="仿宋" w:hAnsi="仿宋" w:eastAsia="仿宋" w:cs="仿宋"/>
          <w:b w:val="0"/>
          <w:bCs w:val="0"/>
          <w:kern w:val="2"/>
          <w:sz w:val="32"/>
          <w:szCs w:val="32"/>
          <w:lang w:val="en-US" w:eastAsia="zh-CN" w:bidi="ar-SA"/>
        </w:rPr>
      </w:pPr>
      <w:r>
        <w:rPr>
          <w:rFonts w:hint="eastAsia"/>
        </w:rPr>
        <mc:AlternateContent>
          <mc:Choice Requires="wps">
            <w:drawing>
              <wp:anchor distT="0" distB="0" distL="0" distR="0" simplePos="0" relativeHeight="251659264" behindDoc="0" locked="0" layoutInCell="1" allowOverlap="1">
                <wp:simplePos x="0" y="0"/>
                <wp:positionH relativeFrom="column">
                  <wp:posOffset>-113030</wp:posOffset>
                </wp:positionH>
                <wp:positionV relativeFrom="paragraph">
                  <wp:posOffset>1270</wp:posOffset>
                </wp:positionV>
                <wp:extent cx="5715000" cy="635"/>
                <wp:effectExtent l="0" t="22225" r="0" b="34290"/>
                <wp:wrapNone/>
                <wp:docPr id="1026" name="直接连接符 2"/>
                <wp:cNvGraphicFramePr/>
                <a:graphic xmlns:a="http://schemas.openxmlformats.org/drawingml/2006/main">
                  <a:graphicData uri="http://schemas.microsoft.com/office/word/2010/wordprocessingShape">
                    <wps:wsp>
                      <wps:cNvCnPr/>
                      <wps:spPr>
                        <a:xfrm>
                          <a:off x="0" y="0"/>
                          <a:ext cx="5715000" cy="635"/>
                        </a:xfrm>
                        <a:prstGeom prst="line">
                          <a:avLst/>
                        </a:prstGeom>
                        <a:ln w="44450"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8.9pt;margin-top:0.1pt;height:0.05pt;width:450pt;z-index:251659264;mso-width-relative:page;mso-height-relative:page;" filled="f" stroked="t" coordsize="21600,21600" o:gfxdata="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v84ANQAAAAFAQAADwAAAAAAAAABACAAAAA4AAAAZHJzL2Rvd25yZXYueG1sUEsBAhQAFAAA&#10;AAgAh07iQAdy6u7dAQAAmgMAAA4AAAAAAAAAAQAgAAAAOQEAAGRycy9lMm9Eb2MueG1sUEsFBgAA&#10;AAAGAAYAWQEAAIgFAAAAAA==&#10;">
                <v:fill on="f" focussize="0,0"/>
                <v:stroke weight="3.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总结</w:t>
      </w:r>
      <w:r>
        <w:rPr>
          <w:rFonts w:hint="eastAsia" w:ascii="方正小标宋简体" w:hAnsi="方正小标宋简体" w:eastAsia="方正小标宋简体" w:cs="方正小标宋简体"/>
          <w:sz w:val="44"/>
          <w:szCs w:val="44"/>
          <w:lang w:val="en-US" w:eastAsia="zh-CN"/>
        </w:rPr>
        <w:t>2021 谋划2022</w:t>
      </w:r>
    </w:p>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1月13日下午，行政审批局局长王灵午同志结合中共晋城市八届二次全体会议暨市委经济会议精神，组织部门工作人员召开会议，总结查摆2021年工作中的不足，谋划2022年工作。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i w:val="0"/>
          <w:caps w:val="0"/>
          <w:color w:val="000000"/>
          <w:spacing w:val="0"/>
          <w:w w:val="100"/>
          <w:kern w:val="0"/>
          <w:sz w:val="32"/>
          <w:szCs w:val="32"/>
          <w:u w:val="none"/>
          <w:lang w:val="en-US" w:eastAsia="zh-CN" w:bidi="ar"/>
        </w:rPr>
      </w:pPr>
      <w:r>
        <w:rPr>
          <w:rFonts w:hint="eastAsia" w:ascii="CESI仿宋-GB2312" w:hAnsi="CESI仿宋-GB2312" w:eastAsia="CESI仿宋-GB2312" w:cs="CESI仿宋-GB2312"/>
          <w:sz w:val="32"/>
          <w:szCs w:val="32"/>
          <w:lang w:val="en-US" w:eastAsia="zh-CN"/>
        </w:rPr>
        <w:t>过去的一年里，行政审批局坚持把“提升服务”作为工作之魂、立身之本，在深化“放管服效”改革优化营商环境方面做了大量工作，特别是在“一枚章”改革、“一件事”创新、“承诺制+全代办”工作方面发力，审批服务效能进一步提升，</w:t>
      </w:r>
      <w:r>
        <w:rPr>
          <w:rFonts w:hint="eastAsia" w:ascii="仿宋" w:hAnsi="仿宋" w:eastAsia="仿宋" w:cs="仿宋"/>
          <w:b w:val="0"/>
          <w:i w:val="0"/>
          <w:caps w:val="0"/>
          <w:color w:val="000000"/>
          <w:spacing w:val="0"/>
          <w:w w:val="100"/>
          <w:kern w:val="0"/>
          <w:sz w:val="32"/>
          <w:szCs w:val="32"/>
          <w:u w:val="none"/>
          <w:lang w:val="en-US" w:eastAsia="zh-CN" w:bidi="ar"/>
        </w:rPr>
        <w:t>为项目落地提速增效。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2022年是党的二十大召开之年，是全方位推动高质量发展的关键之年，行政审批局作为开发区优化营商环境的重要部门，</w:t>
      </w:r>
      <w:r>
        <w:rPr>
          <w:rFonts w:hint="eastAsia" w:ascii="仿宋" w:hAnsi="仿宋" w:eastAsia="仿宋" w:cs="仿宋"/>
          <w:b w:val="0"/>
          <w:i w:val="0"/>
          <w:caps w:val="0"/>
          <w:color w:val="000000"/>
          <w:spacing w:val="0"/>
          <w:w w:val="100"/>
          <w:kern w:val="0"/>
          <w:sz w:val="32"/>
          <w:szCs w:val="32"/>
          <w:u w:val="none"/>
          <w:lang w:val="en-US" w:eastAsia="zh-CN" w:bidi="ar"/>
        </w:rPr>
        <w:t>将认真贯彻落实</w:t>
      </w:r>
      <w:r>
        <w:rPr>
          <w:rFonts w:hint="eastAsia" w:ascii="CESI仿宋-GB2312" w:hAnsi="CESI仿宋-GB2312" w:eastAsia="CESI仿宋-GB2312" w:cs="CESI仿宋-GB2312"/>
          <w:sz w:val="32"/>
          <w:szCs w:val="32"/>
          <w:lang w:val="en-US" w:eastAsia="zh-CN"/>
        </w:rPr>
        <w:t>市委经济会议精神，</w:t>
      </w:r>
      <w:r>
        <w:rPr>
          <w:rFonts w:hint="eastAsia" w:ascii="仿宋" w:hAnsi="仿宋" w:eastAsia="仿宋" w:cs="仿宋"/>
          <w:b w:val="0"/>
          <w:i w:val="0"/>
          <w:caps w:val="0"/>
          <w:color w:val="000000"/>
          <w:spacing w:val="0"/>
          <w:w w:val="100"/>
          <w:kern w:val="0"/>
          <w:sz w:val="32"/>
          <w:szCs w:val="32"/>
          <w:u w:val="none"/>
          <w:lang w:val="en-US" w:eastAsia="zh-CN" w:bidi="ar"/>
        </w:rPr>
        <w:t>继续在提服务、优环境、利企业上持续推进，不断</w:t>
      </w:r>
      <w:bookmarkStart w:id="0" w:name="_GoBack"/>
      <w:bookmarkEnd w:id="0"/>
      <w:r>
        <w:rPr>
          <w:rFonts w:hint="eastAsia" w:ascii="CESI仿宋-GB2312" w:hAnsi="CESI仿宋-GB2312" w:eastAsia="CESI仿宋-GB2312" w:cs="CESI仿宋-GB2312"/>
          <w:sz w:val="32"/>
          <w:szCs w:val="32"/>
          <w:lang w:val="en-US" w:eastAsia="zh-CN"/>
        </w:rPr>
        <w:t>深化“承诺制+标准地+全代办”改革，推动“一枚章”集中审批向“一件事”集成服务升级，探索出一批可推广可复制的经验做法，项目服务上要在全市当龙头、站排头、作表率，为开发区全方位推动高质量发展提供坚强保障。</w:t>
      </w:r>
    </w:p>
    <w:p>
      <w:pPr>
        <w:pStyle w:val="2"/>
        <w:rPr>
          <w:rFonts w:hint="eastAsia"/>
          <w:lang w:val="en-US" w:eastAsia="zh-CN"/>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000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05F04"/>
    <w:rsid w:val="03D67E83"/>
    <w:rsid w:val="079B610B"/>
    <w:rsid w:val="0E1243D5"/>
    <w:rsid w:val="0E494A2D"/>
    <w:rsid w:val="12773088"/>
    <w:rsid w:val="1CB77F41"/>
    <w:rsid w:val="1DD44DAD"/>
    <w:rsid w:val="1FA45F22"/>
    <w:rsid w:val="26841CBB"/>
    <w:rsid w:val="3FDFFEBE"/>
    <w:rsid w:val="43161764"/>
    <w:rsid w:val="489A17A3"/>
    <w:rsid w:val="48CE7D52"/>
    <w:rsid w:val="54F15CC3"/>
    <w:rsid w:val="57438869"/>
    <w:rsid w:val="5907250C"/>
    <w:rsid w:val="5CBF38FA"/>
    <w:rsid w:val="5D50391A"/>
    <w:rsid w:val="5E73136C"/>
    <w:rsid w:val="631F6B83"/>
    <w:rsid w:val="680E3CF2"/>
    <w:rsid w:val="6D093765"/>
    <w:rsid w:val="6D4641A4"/>
    <w:rsid w:val="73C379C0"/>
    <w:rsid w:val="793C4D1B"/>
    <w:rsid w:val="7B676B85"/>
    <w:rsid w:val="7C3D07C1"/>
    <w:rsid w:val="7DFFB4B7"/>
    <w:rsid w:val="7E1F0401"/>
    <w:rsid w:val="7F1849A8"/>
    <w:rsid w:val="7FD6C7AA"/>
    <w:rsid w:val="AF7E4F24"/>
    <w:rsid w:val="B5B782B6"/>
    <w:rsid w:val="BBFFCD4E"/>
    <w:rsid w:val="BE3FFB2F"/>
    <w:rsid w:val="BF212C32"/>
    <w:rsid w:val="DBAC5B7A"/>
    <w:rsid w:val="E7E73A38"/>
    <w:rsid w:val="EE6BFB34"/>
    <w:rsid w:val="F77DD3FE"/>
    <w:rsid w:val="FFAF05CF"/>
    <w:rsid w:val="FFFC4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basedOn w:val="1"/>
    <w:qFormat/>
    <w:uiPriority w:val="99"/>
    <w:rPr>
      <w:rFonts w:eastAsia="宋体"/>
      <w:sz w:val="21"/>
      <w:szCs w:val="24"/>
    </w:r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_Style 1"/>
    <w:qFormat/>
    <w:uiPriority w:val="0"/>
    <w:pPr>
      <w:widowControl w:val="0"/>
      <w:jc w:val="both"/>
    </w:pPr>
    <w:rPr>
      <w:rFonts w:ascii="仿宋" w:hAnsi="仿宋" w:eastAsia="仿宋" w:cs="Times New Roman"/>
      <w:kern w:val="2"/>
      <w:sz w:val="21"/>
      <w:szCs w:val="22"/>
      <w:lang w:val="en-US" w:eastAsia="zh-CN" w:bidi="ar-SA"/>
    </w:rPr>
  </w:style>
  <w:style w:type="character" w:customStyle="1" w:styleId="7">
    <w:name w:val="p141"/>
    <w:basedOn w:val="5"/>
    <w:qFormat/>
    <w:uiPriority w:val="0"/>
    <w:rPr>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443</Words>
  <Characters>454</Characters>
  <Paragraphs>15</Paragraphs>
  <TotalTime>42</TotalTime>
  <ScaleCrop>false</ScaleCrop>
  <LinksUpToDate>false</LinksUpToDate>
  <CharactersWithSpaces>477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2021-04-15T02:15:00Z</dcterms:created>
  <dc:creator>享受生活</dc:creator>
  <cp:lastModifiedBy>kylin</cp:lastModifiedBy>
  <cp:lastPrinted>2021-12-13T14:35:00Z</cp:lastPrinted>
  <dcterms:modified xsi:type="dcterms:W3CDTF">2022-01-14T16:58:17Z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CA112E9D536C4A0AAAAA2A7F2E6E0130</vt:lpwstr>
  </property>
</Properties>
</file>